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0" w:type="dxa"/>
        <w:jc w:val="center"/>
        <w:tblCellSpacing w:w="0" w:type="dxa"/>
        <w:shd w:val="clear" w:color="auto" w:fill="FFFFFF"/>
        <w:tblCellMar>
          <w:top w:w="150" w:type="dxa"/>
          <w:left w:w="150" w:type="dxa"/>
          <w:bottom w:w="150" w:type="dxa"/>
          <w:right w:w="150" w:type="dxa"/>
        </w:tblCellMar>
        <w:tblLook w:val="04A0"/>
      </w:tblPr>
      <w:tblGrid>
        <w:gridCol w:w="10200"/>
      </w:tblGrid>
      <w:tr w:rsidR="00A52B0E" w:rsidRPr="00F72E58" w:rsidTr="00A52B0E">
        <w:trPr>
          <w:trHeight w:val="255"/>
          <w:tblCellSpacing w:w="0" w:type="dxa"/>
          <w:jc w:val="center"/>
        </w:trPr>
        <w:tc>
          <w:tcPr>
            <w:tcW w:w="0" w:type="auto"/>
            <w:shd w:val="clear" w:color="auto" w:fill="FFFFFF"/>
            <w:vAlign w:val="center"/>
            <w:hideMark/>
          </w:tcPr>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国家安全监管总局办公厅关于进一步加强加油站安全生产工作的通知安监总厅管三〔</w:t>
            </w:r>
            <w:r w:rsidRPr="00F72E58">
              <w:rPr>
                <w:rFonts w:ascii="Arial" w:eastAsia="宋体" w:hAnsi="Arial" w:cs="Arial"/>
                <w:b/>
                <w:bCs/>
                <w:color w:val="333333"/>
                <w:kern w:val="0"/>
                <w:sz w:val="24"/>
                <w:szCs w:val="52"/>
              </w:rPr>
              <w:t>2016</w:t>
            </w:r>
            <w:r w:rsidRPr="00F72E58">
              <w:rPr>
                <w:rFonts w:ascii="Arial" w:eastAsia="宋体" w:hAnsi="Arial" w:cs="Arial"/>
                <w:b/>
                <w:bCs/>
                <w:color w:val="333333"/>
                <w:kern w:val="0"/>
                <w:sz w:val="24"/>
                <w:szCs w:val="52"/>
              </w:rPr>
              <w:t>〕</w:t>
            </w:r>
            <w:r w:rsidRPr="00F72E58">
              <w:rPr>
                <w:rFonts w:ascii="Arial" w:eastAsia="宋体" w:hAnsi="Arial" w:cs="Arial"/>
                <w:b/>
                <w:bCs/>
                <w:color w:val="333333"/>
                <w:kern w:val="0"/>
                <w:sz w:val="24"/>
                <w:szCs w:val="52"/>
              </w:rPr>
              <w:t>8</w:t>
            </w:r>
            <w:r w:rsidRPr="00F72E58">
              <w:rPr>
                <w:rFonts w:ascii="Arial" w:eastAsia="宋体" w:hAnsi="Arial" w:cs="Arial"/>
                <w:b/>
                <w:bCs/>
                <w:color w:val="333333"/>
                <w:kern w:val="0"/>
                <w:sz w:val="24"/>
                <w:szCs w:val="52"/>
              </w:rPr>
              <w:t>号</w:t>
            </w:r>
          </w:p>
        </w:tc>
      </w:tr>
      <w:tr w:rsidR="00A52B0E" w:rsidRPr="00F72E58" w:rsidTr="00A52B0E">
        <w:trPr>
          <w:trHeight w:val="255"/>
          <w:tblCellSpacing w:w="0" w:type="dxa"/>
          <w:jc w:val="center"/>
        </w:trPr>
        <w:tc>
          <w:tcPr>
            <w:tcW w:w="0" w:type="auto"/>
            <w:shd w:val="clear" w:color="auto" w:fill="FFFFFF"/>
            <w:vAlign w:val="center"/>
            <w:hideMark/>
          </w:tcPr>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国家安全监管总局办公厅关于</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进一步加强加油站安全生产工作的通知</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安监总厅管三〔</w:t>
            </w:r>
            <w:r w:rsidRPr="00F72E58">
              <w:rPr>
                <w:rFonts w:ascii="Arial" w:eastAsia="宋体" w:hAnsi="Arial" w:cs="Arial"/>
                <w:b/>
                <w:bCs/>
                <w:color w:val="333333"/>
                <w:kern w:val="0"/>
                <w:sz w:val="24"/>
                <w:szCs w:val="52"/>
              </w:rPr>
              <w:t>2016</w:t>
            </w:r>
            <w:r w:rsidRPr="00F72E58">
              <w:rPr>
                <w:rFonts w:ascii="Arial" w:eastAsia="宋体" w:hAnsi="Arial" w:cs="Arial"/>
                <w:b/>
                <w:bCs/>
                <w:color w:val="333333"/>
                <w:kern w:val="0"/>
                <w:sz w:val="24"/>
                <w:szCs w:val="52"/>
              </w:rPr>
              <w:t>〕</w:t>
            </w:r>
            <w:r w:rsidRPr="00F72E58">
              <w:rPr>
                <w:rFonts w:ascii="Arial" w:eastAsia="宋体" w:hAnsi="Arial" w:cs="Arial"/>
                <w:b/>
                <w:bCs/>
                <w:color w:val="333333"/>
                <w:kern w:val="0"/>
                <w:sz w:val="24"/>
                <w:szCs w:val="52"/>
              </w:rPr>
              <w:t>8</w:t>
            </w:r>
            <w:r w:rsidRPr="00F72E58">
              <w:rPr>
                <w:rFonts w:ascii="Arial" w:eastAsia="宋体" w:hAnsi="Arial" w:cs="Arial"/>
                <w:b/>
                <w:bCs/>
                <w:color w:val="333333"/>
                <w:kern w:val="0"/>
                <w:sz w:val="24"/>
                <w:szCs w:val="52"/>
              </w:rPr>
              <w:t>号</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各省、自治区、直辖市及新疆生产建设兵团安全生产监督管理局：</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近日，有关部门检查中发现，除北京、上海、海南</w:t>
            </w:r>
            <w:r w:rsidRPr="00F72E58">
              <w:rPr>
                <w:rFonts w:ascii="Arial" w:eastAsia="宋体" w:hAnsi="Arial" w:cs="Arial"/>
                <w:b/>
                <w:bCs/>
                <w:color w:val="333333"/>
                <w:kern w:val="0"/>
                <w:sz w:val="24"/>
                <w:szCs w:val="52"/>
              </w:rPr>
              <w:t>3</w:t>
            </w:r>
            <w:r w:rsidRPr="00F72E58">
              <w:rPr>
                <w:rFonts w:ascii="Arial" w:eastAsia="宋体" w:hAnsi="Arial" w:cs="Arial"/>
                <w:b/>
                <w:bCs/>
                <w:color w:val="333333"/>
                <w:kern w:val="0"/>
                <w:sz w:val="24"/>
                <w:szCs w:val="52"/>
              </w:rPr>
              <w:t>省（市）外，其余省（区、市）辖区内加油站不同程度存在着未经安全条件审查擅自开工建设、未经安全设施竣工验收长期运行、未取得危险化学品经营许可证非法经营等问题</w:t>
            </w:r>
            <w:r w:rsidRPr="00F72E58">
              <w:rPr>
                <w:rFonts w:ascii="Arial" w:eastAsia="宋体" w:hAnsi="Arial" w:cs="Arial"/>
                <w:b/>
                <w:bCs/>
                <w:color w:val="333333"/>
                <w:kern w:val="0"/>
                <w:sz w:val="24"/>
                <w:szCs w:val="52"/>
              </w:rPr>
              <w:t>,</w:t>
            </w:r>
            <w:r w:rsidRPr="00F72E58">
              <w:rPr>
                <w:rFonts w:ascii="Arial" w:eastAsia="宋体" w:hAnsi="Arial" w:cs="Arial"/>
                <w:b/>
                <w:bCs/>
                <w:color w:val="333333"/>
                <w:kern w:val="0"/>
                <w:sz w:val="24"/>
                <w:szCs w:val="52"/>
              </w:rPr>
              <w:t>暴露出部分地区安全监管工作存在漏洞。国务院领导同志对此高度重视并作出重要批示，要求抓紧采取措施，认真开展全面安全检查和隐患整改，严防事故发生。为贯彻落实国务院领导同志重要批示精神，确保加油站生产经营建设安全，现就有关要求通知如下：</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一、集中全面开展加油站合法合规性排查，严厉打击非法违法行为</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各地区要对辖区内所有加油站集中开展一次合法合规性排查，重点检查加油站建设项目安全设施</w:t>
            </w:r>
            <w:r w:rsidRPr="00F72E58">
              <w:rPr>
                <w:rFonts w:ascii="Arial" w:eastAsia="宋体" w:hAnsi="Arial" w:cs="Arial"/>
                <w:b/>
                <w:bCs/>
                <w:color w:val="333333"/>
                <w:kern w:val="0"/>
                <w:sz w:val="24"/>
                <w:szCs w:val="52"/>
              </w:rPr>
              <w:t>“</w:t>
            </w:r>
            <w:r w:rsidRPr="00F72E58">
              <w:rPr>
                <w:rFonts w:ascii="Arial" w:eastAsia="宋体" w:hAnsi="Arial" w:cs="Arial"/>
                <w:b/>
                <w:bCs/>
                <w:color w:val="333333"/>
                <w:kern w:val="0"/>
                <w:sz w:val="24"/>
                <w:szCs w:val="52"/>
              </w:rPr>
              <w:t>三同时</w:t>
            </w:r>
            <w:r w:rsidRPr="00F72E58">
              <w:rPr>
                <w:rFonts w:ascii="Arial" w:eastAsia="宋体" w:hAnsi="Arial" w:cs="Arial"/>
                <w:b/>
                <w:bCs/>
                <w:color w:val="333333"/>
                <w:kern w:val="0"/>
                <w:sz w:val="24"/>
                <w:szCs w:val="52"/>
              </w:rPr>
              <w:t>”</w:t>
            </w:r>
            <w:r w:rsidRPr="00F72E58">
              <w:rPr>
                <w:rFonts w:ascii="Arial" w:eastAsia="宋体" w:hAnsi="Arial" w:cs="Arial"/>
                <w:b/>
                <w:bCs/>
                <w:color w:val="333333"/>
                <w:kern w:val="0"/>
                <w:sz w:val="24"/>
                <w:szCs w:val="52"/>
              </w:rPr>
              <w:t>手续是否齐全，危险化学品经营许可证是否有效。通过排查，切实掌握辖区内加油站合法合规情况。对存在问题的，必须依法进行查处，确保依法依规生产经营建设。要严厉打击各类加油站违法行为，依法落实停电、吊销证照等措施和</w:t>
            </w:r>
            <w:r w:rsidRPr="00F72E58">
              <w:rPr>
                <w:rFonts w:ascii="Arial" w:eastAsia="宋体" w:hAnsi="Arial" w:cs="Arial"/>
                <w:b/>
                <w:bCs/>
                <w:color w:val="333333"/>
                <w:kern w:val="0"/>
                <w:sz w:val="24"/>
                <w:szCs w:val="52"/>
              </w:rPr>
              <w:t>“</w:t>
            </w:r>
            <w:r w:rsidRPr="00F72E58">
              <w:rPr>
                <w:rFonts w:ascii="Arial" w:eastAsia="宋体" w:hAnsi="Arial" w:cs="Arial"/>
                <w:b/>
                <w:bCs/>
                <w:color w:val="333333"/>
                <w:kern w:val="0"/>
                <w:sz w:val="24"/>
                <w:szCs w:val="52"/>
              </w:rPr>
              <w:t>四个一律</w:t>
            </w:r>
            <w:r w:rsidRPr="00F72E58">
              <w:rPr>
                <w:rFonts w:ascii="Arial" w:eastAsia="宋体" w:hAnsi="Arial" w:cs="Arial"/>
                <w:b/>
                <w:bCs/>
                <w:color w:val="333333"/>
                <w:kern w:val="0"/>
                <w:sz w:val="24"/>
                <w:szCs w:val="52"/>
              </w:rPr>
              <w:t>”</w:t>
            </w:r>
            <w:r w:rsidRPr="00F72E58">
              <w:rPr>
                <w:rFonts w:ascii="Arial" w:eastAsia="宋体" w:hAnsi="Arial" w:cs="Arial"/>
                <w:b/>
                <w:bCs/>
                <w:color w:val="333333"/>
                <w:kern w:val="0"/>
                <w:sz w:val="24"/>
                <w:szCs w:val="52"/>
              </w:rPr>
              <w:t>（对非法生产经营建设和经停产整顿仍未达到要求的，一律关闭取缔；对非法违法生产经营建设的有关单位和责任人，一律按规定上限予以经济处罚；对存在违法生产经营建设行为的单位，一律责令停产整顿，并严格落实监管措施；对触犯法律的有关单位和人员，一律依法严格追究法律责任）的要求，建立完善查处违法经营常态化工作机制，始终保持打击违法生产经营的高压态势。</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二、进一步强化加油站安全生产审批工作</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各地区要依照《安全生产法》《危险化学品安全管理条例》等法律法规，以及《危险化学品建设项目安全监督管理办法》（安全监管总局令第</w:t>
            </w:r>
            <w:r w:rsidRPr="00F72E58">
              <w:rPr>
                <w:rFonts w:ascii="Arial" w:eastAsia="宋体" w:hAnsi="Arial" w:cs="Arial"/>
                <w:b/>
                <w:bCs/>
                <w:color w:val="333333"/>
                <w:kern w:val="0"/>
                <w:sz w:val="24"/>
                <w:szCs w:val="52"/>
              </w:rPr>
              <w:t>45</w:t>
            </w:r>
            <w:r w:rsidRPr="00F72E58">
              <w:rPr>
                <w:rFonts w:ascii="Arial" w:eastAsia="宋体" w:hAnsi="Arial" w:cs="Arial"/>
                <w:b/>
                <w:bCs/>
                <w:color w:val="333333"/>
                <w:kern w:val="0"/>
                <w:sz w:val="24"/>
                <w:szCs w:val="52"/>
              </w:rPr>
              <w:t>号）、《危险化学品经营许可证管理办法》（安全监管总局令第</w:t>
            </w:r>
            <w:r w:rsidRPr="00F72E58">
              <w:rPr>
                <w:rFonts w:ascii="Arial" w:eastAsia="宋体" w:hAnsi="Arial" w:cs="Arial"/>
                <w:b/>
                <w:bCs/>
                <w:color w:val="333333"/>
                <w:kern w:val="0"/>
                <w:sz w:val="24"/>
                <w:szCs w:val="52"/>
              </w:rPr>
              <w:t>55</w:t>
            </w:r>
            <w:r w:rsidRPr="00F72E58">
              <w:rPr>
                <w:rFonts w:ascii="Arial" w:eastAsia="宋体" w:hAnsi="Arial" w:cs="Arial"/>
                <w:b/>
                <w:bCs/>
                <w:color w:val="333333"/>
                <w:kern w:val="0"/>
                <w:sz w:val="24"/>
                <w:szCs w:val="52"/>
              </w:rPr>
              <w:t>号）等有关规定，认真开展加油站建设项目安全条件审查、安全设施设计审查和危险化学品经营许可证颁发工作；严格源头管控，优化流程，强化服务，提高监管效率。</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三、督促加油站切实落实安全生产主体责任</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各地区要采取有效措施，进一步加大安全生产法律法规的宣贯力度，强化油品销售企业的安全生产法治意识，严格依法合规经营。要督促加油站建立健全安全生产规章制度，加强安全培训，加强设备设施管理，规范装卸油作业和动火、进入受限空间、高处作业等特殊作业管理。要督促指导加油站开展安全生产标准化建设，切实提升安全生产水平。</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四、强化安全监管责任落实</w:t>
            </w:r>
          </w:p>
          <w:p w:rsidR="00A52B0E" w:rsidRPr="00F72E58" w:rsidRDefault="00A52B0E" w:rsidP="00A52B0E">
            <w:pPr>
              <w:widowControl/>
              <w:spacing w:line="255" w:lineRule="atLeast"/>
              <w:jc w:val="center"/>
              <w:rPr>
                <w:rFonts w:ascii="Arial" w:eastAsia="宋体" w:hAnsi="Arial" w:cs="Arial"/>
                <w:b/>
                <w:bCs/>
                <w:color w:val="333333"/>
                <w:kern w:val="0"/>
                <w:sz w:val="24"/>
                <w:szCs w:val="52"/>
              </w:rPr>
            </w:pPr>
            <w:r w:rsidRPr="00F72E58">
              <w:rPr>
                <w:rFonts w:ascii="Arial" w:eastAsia="宋体" w:hAnsi="Arial" w:cs="Arial"/>
                <w:b/>
                <w:bCs/>
                <w:color w:val="333333"/>
                <w:kern w:val="0"/>
                <w:sz w:val="24"/>
                <w:szCs w:val="52"/>
              </w:rPr>
              <w:t>各地安全监管部门要进一步增强担当意识和责任意识，明晰责任，创新监管方式</w:t>
            </w:r>
            <w:r w:rsidRPr="00F72E58">
              <w:rPr>
                <w:rFonts w:ascii="Arial" w:eastAsia="宋体" w:hAnsi="Arial" w:cs="Arial"/>
                <w:b/>
                <w:bCs/>
                <w:color w:val="333333"/>
                <w:kern w:val="0"/>
                <w:sz w:val="24"/>
                <w:szCs w:val="52"/>
              </w:rPr>
              <w:t>,</w:t>
            </w:r>
            <w:r w:rsidRPr="00F72E58">
              <w:rPr>
                <w:rFonts w:ascii="Arial" w:eastAsia="宋体" w:hAnsi="Arial" w:cs="Arial"/>
                <w:b/>
                <w:bCs/>
                <w:color w:val="333333"/>
                <w:kern w:val="0"/>
                <w:sz w:val="24"/>
                <w:szCs w:val="52"/>
              </w:rPr>
              <w:t>加大监督检查频次，努力实现危险化学品生产、经营企业监督检查全覆盖。要加大危险化学品生产、经营企业合法合规经营的监督检查力度，充分利用举报电话、社会监督等方式，及时发现并严肃查处违法违规生产经营问题，维护危险化学品安全生产良好秩序，促进危险化学品安全生产形势持续稳定好转。</w:t>
            </w:r>
          </w:p>
        </w:tc>
      </w:tr>
    </w:tbl>
    <w:p w:rsidR="00927D53" w:rsidRPr="00F72E58" w:rsidRDefault="00927D53">
      <w:pPr>
        <w:rPr>
          <w:sz w:val="52"/>
          <w:szCs w:val="44"/>
        </w:rPr>
      </w:pPr>
    </w:p>
    <w:sectPr w:rsidR="00927D53" w:rsidRPr="00F72E58" w:rsidSect="00927D5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52B0E"/>
    <w:rsid w:val="000B1F6E"/>
    <w:rsid w:val="00927D53"/>
    <w:rsid w:val="00A52B0E"/>
    <w:rsid w:val="00F72E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D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5120422">
      <w:bodyDiv w:val="1"/>
      <w:marLeft w:val="0"/>
      <w:marRight w:val="0"/>
      <w:marTop w:val="0"/>
      <w:marBottom w:val="0"/>
      <w:divBdr>
        <w:top w:val="none" w:sz="0" w:space="0" w:color="auto"/>
        <w:left w:val="none" w:sz="0" w:space="0" w:color="auto"/>
        <w:bottom w:val="none" w:sz="0" w:space="0" w:color="auto"/>
        <w:right w:val="none" w:sz="0" w:space="0" w:color="auto"/>
      </w:divBdr>
      <w:divsChild>
        <w:div w:id="1129392723">
          <w:marLeft w:val="0"/>
          <w:marRight w:val="0"/>
          <w:marTop w:val="0"/>
          <w:marBottom w:val="312"/>
          <w:divBdr>
            <w:top w:val="none" w:sz="0" w:space="0" w:color="auto"/>
            <w:left w:val="none" w:sz="0" w:space="0" w:color="auto"/>
            <w:bottom w:val="none" w:sz="0" w:space="0" w:color="auto"/>
            <w:right w:val="none" w:sz="0" w:space="0" w:color="auto"/>
          </w:divBdr>
        </w:div>
        <w:div w:id="879362515">
          <w:marLeft w:val="0"/>
          <w:marRight w:val="0"/>
          <w:marTop w:val="0"/>
          <w:marBottom w:val="312"/>
          <w:divBdr>
            <w:top w:val="none" w:sz="0" w:space="0" w:color="auto"/>
            <w:left w:val="none" w:sz="0" w:space="0" w:color="auto"/>
            <w:bottom w:val="none" w:sz="0" w:space="0" w:color="auto"/>
            <w:right w:val="none" w:sz="0" w:space="0" w:color="auto"/>
          </w:divBdr>
        </w:div>
        <w:div w:id="189420454">
          <w:marLeft w:val="0"/>
          <w:marRight w:val="0"/>
          <w:marTop w:val="0"/>
          <w:marBottom w:val="312"/>
          <w:divBdr>
            <w:top w:val="none" w:sz="0" w:space="0" w:color="auto"/>
            <w:left w:val="none" w:sz="0" w:space="0" w:color="auto"/>
            <w:bottom w:val="none" w:sz="0" w:space="0" w:color="auto"/>
            <w:right w:val="none" w:sz="0" w:space="0" w:color="auto"/>
          </w:divBdr>
        </w:div>
        <w:div w:id="920217721">
          <w:marLeft w:val="0"/>
          <w:marRight w:val="0"/>
          <w:marTop w:val="0"/>
          <w:marBottom w:val="312"/>
          <w:divBdr>
            <w:top w:val="none" w:sz="0" w:space="0" w:color="auto"/>
            <w:left w:val="none" w:sz="0" w:space="0" w:color="auto"/>
            <w:bottom w:val="none" w:sz="0" w:space="0" w:color="auto"/>
            <w:right w:val="none" w:sz="0" w:space="0" w:color="auto"/>
          </w:divBdr>
        </w:div>
        <w:div w:id="255091358">
          <w:marLeft w:val="0"/>
          <w:marRight w:val="0"/>
          <w:marTop w:val="0"/>
          <w:marBottom w:val="312"/>
          <w:divBdr>
            <w:top w:val="none" w:sz="0" w:space="0" w:color="auto"/>
            <w:left w:val="none" w:sz="0" w:space="0" w:color="auto"/>
            <w:bottom w:val="none" w:sz="0" w:space="0" w:color="auto"/>
            <w:right w:val="none" w:sz="0" w:space="0" w:color="auto"/>
          </w:divBdr>
        </w:div>
        <w:div w:id="1702976704">
          <w:marLeft w:val="0"/>
          <w:marRight w:val="0"/>
          <w:marTop w:val="0"/>
          <w:marBottom w:val="312"/>
          <w:divBdr>
            <w:top w:val="none" w:sz="0" w:space="0" w:color="auto"/>
            <w:left w:val="none" w:sz="0" w:space="0" w:color="auto"/>
            <w:bottom w:val="none" w:sz="0" w:space="0" w:color="auto"/>
            <w:right w:val="none" w:sz="0" w:space="0" w:color="auto"/>
          </w:divBdr>
        </w:div>
        <w:div w:id="1734044701">
          <w:marLeft w:val="0"/>
          <w:marRight w:val="0"/>
          <w:marTop w:val="0"/>
          <w:marBottom w:val="312"/>
          <w:divBdr>
            <w:top w:val="none" w:sz="0" w:space="0" w:color="auto"/>
            <w:left w:val="none" w:sz="0" w:space="0" w:color="auto"/>
            <w:bottom w:val="none" w:sz="0" w:space="0" w:color="auto"/>
            <w:right w:val="none" w:sz="0" w:space="0" w:color="auto"/>
          </w:divBdr>
        </w:div>
        <w:div w:id="1140801184">
          <w:marLeft w:val="0"/>
          <w:marRight w:val="0"/>
          <w:marTop w:val="0"/>
          <w:marBottom w:val="312"/>
          <w:divBdr>
            <w:top w:val="none" w:sz="0" w:space="0" w:color="auto"/>
            <w:left w:val="none" w:sz="0" w:space="0" w:color="auto"/>
            <w:bottom w:val="none" w:sz="0" w:space="0" w:color="auto"/>
            <w:right w:val="none" w:sz="0" w:space="0" w:color="auto"/>
          </w:divBdr>
        </w:div>
        <w:div w:id="649402449">
          <w:marLeft w:val="0"/>
          <w:marRight w:val="0"/>
          <w:marTop w:val="0"/>
          <w:marBottom w:val="312"/>
          <w:divBdr>
            <w:top w:val="none" w:sz="0" w:space="0" w:color="auto"/>
            <w:left w:val="none" w:sz="0" w:space="0" w:color="auto"/>
            <w:bottom w:val="none" w:sz="0" w:space="0" w:color="auto"/>
            <w:right w:val="none" w:sz="0" w:space="0" w:color="auto"/>
          </w:divBdr>
        </w:div>
        <w:div w:id="1924484913">
          <w:marLeft w:val="0"/>
          <w:marRight w:val="0"/>
          <w:marTop w:val="0"/>
          <w:marBottom w:val="312"/>
          <w:divBdr>
            <w:top w:val="none" w:sz="0" w:space="0" w:color="auto"/>
            <w:left w:val="none" w:sz="0" w:space="0" w:color="auto"/>
            <w:bottom w:val="none" w:sz="0" w:space="0" w:color="auto"/>
            <w:right w:val="none" w:sz="0" w:space="0" w:color="auto"/>
          </w:divBdr>
        </w:div>
        <w:div w:id="742065055">
          <w:marLeft w:val="0"/>
          <w:marRight w:val="0"/>
          <w:marTop w:val="0"/>
          <w:marBottom w:val="312"/>
          <w:divBdr>
            <w:top w:val="none" w:sz="0" w:space="0" w:color="auto"/>
            <w:left w:val="none" w:sz="0" w:space="0" w:color="auto"/>
            <w:bottom w:val="none" w:sz="0" w:space="0" w:color="auto"/>
            <w:right w:val="none" w:sz="0" w:space="0" w:color="auto"/>
          </w:divBdr>
        </w:div>
        <w:div w:id="1994984418">
          <w:marLeft w:val="0"/>
          <w:marRight w:val="0"/>
          <w:marTop w:val="0"/>
          <w:marBottom w:val="312"/>
          <w:divBdr>
            <w:top w:val="none" w:sz="0" w:space="0" w:color="auto"/>
            <w:left w:val="none" w:sz="0" w:space="0" w:color="auto"/>
            <w:bottom w:val="none" w:sz="0" w:space="0" w:color="auto"/>
            <w:right w:val="none" w:sz="0" w:space="0" w:color="auto"/>
          </w:divBdr>
        </w:div>
        <w:div w:id="1840071722">
          <w:marLeft w:val="0"/>
          <w:marRight w:val="0"/>
          <w:marTop w:val="0"/>
          <w:marBottom w:val="312"/>
          <w:divBdr>
            <w:top w:val="none" w:sz="0" w:space="0" w:color="auto"/>
            <w:left w:val="none" w:sz="0" w:space="0" w:color="auto"/>
            <w:bottom w:val="none" w:sz="0" w:space="0" w:color="auto"/>
            <w:right w:val="none" w:sz="0" w:space="0" w:color="auto"/>
          </w:divBdr>
        </w:div>
      </w:divsChild>
    </w:div>
    <w:div w:id="1408305649">
      <w:bodyDiv w:val="1"/>
      <w:marLeft w:val="0"/>
      <w:marRight w:val="0"/>
      <w:marTop w:val="0"/>
      <w:marBottom w:val="0"/>
      <w:divBdr>
        <w:top w:val="none" w:sz="0" w:space="0" w:color="auto"/>
        <w:left w:val="none" w:sz="0" w:space="0" w:color="auto"/>
        <w:bottom w:val="none" w:sz="0" w:space="0" w:color="auto"/>
        <w:right w:val="none" w:sz="0" w:space="0" w:color="auto"/>
      </w:divBdr>
      <w:divsChild>
        <w:div w:id="1948804231">
          <w:marLeft w:val="0"/>
          <w:marRight w:val="0"/>
          <w:marTop w:val="0"/>
          <w:marBottom w:val="312"/>
          <w:divBdr>
            <w:top w:val="none" w:sz="0" w:space="0" w:color="auto"/>
            <w:left w:val="none" w:sz="0" w:space="0" w:color="auto"/>
            <w:bottom w:val="none" w:sz="0" w:space="0" w:color="auto"/>
            <w:right w:val="none" w:sz="0" w:space="0" w:color="auto"/>
          </w:divBdr>
        </w:div>
        <w:div w:id="965428716">
          <w:marLeft w:val="0"/>
          <w:marRight w:val="0"/>
          <w:marTop w:val="0"/>
          <w:marBottom w:val="312"/>
          <w:divBdr>
            <w:top w:val="none" w:sz="0" w:space="0" w:color="auto"/>
            <w:left w:val="none" w:sz="0" w:space="0" w:color="auto"/>
            <w:bottom w:val="none" w:sz="0" w:space="0" w:color="auto"/>
            <w:right w:val="none" w:sz="0" w:space="0" w:color="auto"/>
          </w:divBdr>
        </w:div>
        <w:div w:id="35355371">
          <w:marLeft w:val="0"/>
          <w:marRight w:val="0"/>
          <w:marTop w:val="0"/>
          <w:marBottom w:val="312"/>
          <w:divBdr>
            <w:top w:val="none" w:sz="0" w:space="0" w:color="auto"/>
            <w:left w:val="none" w:sz="0" w:space="0" w:color="auto"/>
            <w:bottom w:val="none" w:sz="0" w:space="0" w:color="auto"/>
            <w:right w:val="none" w:sz="0" w:space="0" w:color="auto"/>
          </w:divBdr>
        </w:div>
        <w:div w:id="931012291">
          <w:marLeft w:val="0"/>
          <w:marRight w:val="0"/>
          <w:marTop w:val="0"/>
          <w:marBottom w:val="312"/>
          <w:divBdr>
            <w:top w:val="none" w:sz="0" w:space="0" w:color="auto"/>
            <w:left w:val="none" w:sz="0" w:space="0" w:color="auto"/>
            <w:bottom w:val="none" w:sz="0" w:space="0" w:color="auto"/>
            <w:right w:val="none" w:sz="0" w:space="0" w:color="auto"/>
          </w:divBdr>
        </w:div>
        <w:div w:id="1062413259">
          <w:marLeft w:val="0"/>
          <w:marRight w:val="0"/>
          <w:marTop w:val="0"/>
          <w:marBottom w:val="312"/>
          <w:divBdr>
            <w:top w:val="none" w:sz="0" w:space="0" w:color="auto"/>
            <w:left w:val="none" w:sz="0" w:space="0" w:color="auto"/>
            <w:bottom w:val="none" w:sz="0" w:space="0" w:color="auto"/>
            <w:right w:val="none" w:sz="0" w:space="0" w:color="auto"/>
          </w:divBdr>
        </w:div>
        <w:div w:id="854880110">
          <w:marLeft w:val="0"/>
          <w:marRight w:val="0"/>
          <w:marTop w:val="0"/>
          <w:marBottom w:val="312"/>
          <w:divBdr>
            <w:top w:val="none" w:sz="0" w:space="0" w:color="auto"/>
            <w:left w:val="none" w:sz="0" w:space="0" w:color="auto"/>
            <w:bottom w:val="none" w:sz="0" w:space="0" w:color="auto"/>
            <w:right w:val="none" w:sz="0" w:space="0" w:color="auto"/>
          </w:divBdr>
        </w:div>
        <w:div w:id="1741753563">
          <w:marLeft w:val="0"/>
          <w:marRight w:val="0"/>
          <w:marTop w:val="0"/>
          <w:marBottom w:val="312"/>
          <w:divBdr>
            <w:top w:val="none" w:sz="0" w:space="0" w:color="auto"/>
            <w:left w:val="none" w:sz="0" w:space="0" w:color="auto"/>
            <w:bottom w:val="none" w:sz="0" w:space="0" w:color="auto"/>
            <w:right w:val="none" w:sz="0" w:space="0" w:color="auto"/>
          </w:divBdr>
        </w:div>
        <w:div w:id="650712310">
          <w:marLeft w:val="0"/>
          <w:marRight w:val="0"/>
          <w:marTop w:val="0"/>
          <w:marBottom w:val="312"/>
          <w:divBdr>
            <w:top w:val="none" w:sz="0" w:space="0" w:color="auto"/>
            <w:left w:val="none" w:sz="0" w:space="0" w:color="auto"/>
            <w:bottom w:val="none" w:sz="0" w:space="0" w:color="auto"/>
            <w:right w:val="none" w:sz="0" w:space="0" w:color="auto"/>
          </w:divBdr>
        </w:div>
        <w:div w:id="1046677966">
          <w:marLeft w:val="0"/>
          <w:marRight w:val="0"/>
          <w:marTop w:val="0"/>
          <w:marBottom w:val="312"/>
          <w:divBdr>
            <w:top w:val="none" w:sz="0" w:space="0" w:color="auto"/>
            <w:left w:val="none" w:sz="0" w:space="0" w:color="auto"/>
            <w:bottom w:val="none" w:sz="0" w:space="0" w:color="auto"/>
            <w:right w:val="none" w:sz="0" w:space="0" w:color="auto"/>
          </w:divBdr>
        </w:div>
        <w:div w:id="566570087">
          <w:marLeft w:val="0"/>
          <w:marRight w:val="0"/>
          <w:marTop w:val="0"/>
          <w:marBottom w:val="312"/>
          <w:divBdr>
            <w:top w:val="none" w:sz="0" w:space="0" w:color="auto"/>
            <w:left w:val="none" w:sz="0" w:space="0" w:color="auto"/>
            <w:bottom w:val="none" w:sz="0" w:space="0" w:color="auto"/>
            <w:right w:val="none" w:sz="0" w:space="0" w:color="auto"/>
          </w:divBdr>
        </w:div>
        <w:div w:id="2025400630">
          <w:marLeft w:val="0"/>
          <w:marRight w:val="0"/>
          <w:marTop w:val="0"/>
          <w:marBottom w:val="312"/>
          <w:divBdr>
            <w:top w:val="none" w:sz="0" w:space="0" w:color="auto"/>
            <w:left w:val="none" w:sz="0" w:space="0" w:color="auto"/>
            <w:bottom w:val="none" w:sz="0" w:space="0" w:color="auto"/>
            <w:right w:val="none" w:sz="0" w:space="0" w:color="auto"/>
          </w:divBdr>
        </w:div>
        <w:div w:id="90132257">
          <w:marLeft w:val="0"/>
          <w:marRight w:val="0"/>
          <w:marTop w:val="0"/>
          <w:marBottom w:val="312"/>
          <w:divBdr>
            <w:top w:val="none" w:sz="0" w:space="0" w:color="auto"/>
            <w:left w:val="none" w:sz="0" w:space="0" w:color="auto"/>
            <w:bottom w:val="none" w:sz="0" w:space="0" w:color="auto"/>
            <w:right w:val="none" w:sz="0" w:space="0" w:color="auto"/>
          </w:divBdr>
        </w:div>
        <w:div w:id="1035619696">
          <w:marLeft w:val="0"/>
          <w:marRight w:val="0"/>
          <w:marTop w:val="0"/>
          <w:marBottom w:val="31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2016-03-04T08:06:00Z</dcterms:created>
  <dcterms:modified xsi:type="dcterms:W3CDTF">2016-03-10T02:51:00Z</dcterms:modified>
</cp:coreProperties>
</file>