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8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5"/>
      </w:tblGrid>
      <w:tr w:rsidR="00C10001" w:rsidRPr="00C1000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5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36"/>
            </w:tblGrid>
            <w:tr w:rsidR="00C10001" w:rsidRPr="00C1000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723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36"/>
                      <w:szCs w:val="36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b/>
                      <w:kern w:val="0"/>
                      <w:sz w:val="36"/>
                      <w:szCs w:val="36"/>
                    </w:rPr>
                    <w:t>国家安全监管总局关于发布金属非金属矿山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723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36"/>
                      <w:szCs w:val="36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b/>
                      <w:kern w:val="0"/>
                      <w:sz w:val="36"/>
                      <w:szCs w:val="36"/>
                    </w:rPr>
                    <w:t>禁止使用的设备及工艺目录（第二批）的通知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center"/>
                    <w:rPr>
                      <w:rFonts w:ascii="楷体_GB2312" w:eastAsia="楷体_GB2312" w:hAnsi="宋体" w:cs="宋体"/>
                      <w:kern w:val="0"/>
                      <w:sz w:val="24"/>
                      <w:szCs w:val="21"/>
                    </w:rPr>
                  </w:pPr>
                  <w:r w:rsidRPr="00C10001">
                    <w:rPr>
                      <w:rFonts w:ascii="楷体_GB2312" w:eastAsia="楷体_GB2312" w:hAnsi="宋体" w:cs="宋体" w:hint="eastAsia"/>
                      <w:kern w:val="0"/>
                      <w:sz w:val="24"/>
                      <w:szCs w:val="21"/>
                    </w:rPr>
                    <w:t>安监总管一〔2015〕13号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各省、自治区、直辖市及新疆生产建设兵团安全生产监督管理局，有关中央企业：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为淘汰严重危及生产安全的工艺和设备，推动金属非金属矿山设备和工艺的改善，提高金属非金属矿山安全保障能力，预防生产安全事故，依据《安全生产法》等法律法规，国家安全监管总局制定了《金属非金属矿山禁止使用的设备及工艺目录（第二批）》，现予发布，请遵照执行。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righ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安全监管总局</w:t>
                  </w: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 xml:space="preserve">   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righ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2015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年</w:t>
                  </w: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2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月</w:t>
                  </w: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13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日</w:t>
                  </w: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 xml:space="preserve">   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723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36"/>
                      <w:szCs w:val="36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b/>
                      <w:kern w:val="0"/>
                      <w:sz w:val="36"/>
                      <w:szCs w:val="36"/>
                    </w:rPr>
                    <w:t>金属非金属矿山禁止使用的设备及工艺目录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723"/>
                    <w:jc w:val="center"/>
                    <w:rPr>
                      <w:rFonts w:ascii="宋体" w:eastAsia="宋体" w:hAnsi="宋体" w:cs="宋体"/>
                      <w:b/>
                      <w:kern w:val="0"/>
                      <w:sz w:val="36"/>
                      <w:szCs w:val="36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b/>
                      <w:kern w:val="0"/>
                      <w:sz w:val="36"/>
                      <w:szCs w:val="36"/>
                    </w:rPr>
                    <w:t>（第二批）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新建、改建、扩建的矿山从本目录发布之日起，一律禁止使用下列设备及工艺。现有生产矿山在用下列设备及工艺的，按照本目录规定的时限予以强制淘汰。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1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．扩壶爆破（金属非金属露天矿山自发布之日起立即禁止使用）；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2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．掏底崩落、掏挖开采、不分层的“一面墙”开采（金属非金属露天矿山自发布之日起立即禁止使用）；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3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．使用爆破方式对大块矿岩进行二次破碎（金属非金属露天矿山自发布之日起立即禁止使用）；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 xml:space="preserve">4. 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无稳压装置的中深孔凿岩设备（金属非金属露天矿山自发布之日起一年后禁止使用）；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 xml:space="preserve">5. 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集中铲装作业时人工装卸矿岩（金属非金属露天矿山自发布之日起立即禁止使用，地下矿山自发布之日起一年半后禁止使用）；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6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．未安装捕尘装置的干式凿岩作业（金属非金属地下矿山自发布之日起立即禁止使用，露天矿山自发布之日起半年后禁止使用）；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lastRenderedPageBreak/>
                    <w:t>7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．主要无轨运输巷道及露天采场采用人力或畜力运输矿岩（金属非金属地下矿山及露天矿山自发布之日起一年后禁止使用）；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8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．专门用于运输人员、炸药、油料的无轨胶轮车使用的干式制动器（金属非金属地下矿山自发布之日起一年后禁止使用）；</w:t>
                  </w:r>
                </w:p>
                <w:p w:rsidR="00C10001" w:rsidRPr="00C10001" w:rsidRDefault="00C10001" w:rsidP="00C10001">
                  <w:pPr>
                    <w:widowControl/>
                    <w:spacing w:afterLines="100" w:line="360" w:lineRule="exact"/>
                    <w:ind w:firstLineChars="200"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9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．</w:t>
                  </w:r>
                  <w:r w:rsidRPr="00C10001"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</w:rPr>
                    <w:t>TKD</w:t>
                  </w:r>
                  <w:r w:rsidRPr="00C10001">
                    <w:rPr>
                      <w:rFonts w:ascii="Times New Roman" w:eastAsia="宋体" w:hAnsi="Times New Roman" w:cs="宋体" w:hint="eastAsia"/>
                      <w:kern w:val="0"/>
                      <w:sz w:val="24"/>
                      <w:szCs w:val="24"/>
                    </w:rPr>
                    <w:t>型提升机电控装置及使用继电器结构原理的提升机电控装置（金属非金属地下矿山自发布之日起一年后禁止使用）。</w:t>
                  </w:r>
                </w:p>
              </w:tc>
            </w:tr>
          </w:tbl>
          <w:p w:rsidR="00C10001" w:rsidRPr="00C10001" w:rsidRDefault="00C10001" w:rsidP="00C100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10001" w:rsidRPr="00C10001" w:rsidRDefault="00C10001" w:rsidP="00C10001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  <w:r w:rsidRPr="00C10001">
        <w:rPr>
          <w:rFonts w:ascii="宋体" w:eastAsia="宋体" w:hAnsi="宋体" w:cs="宋体"/>
          <w:vanish/>
          <w:kern w:val="0"/>
          <w:sz w:val="24"/>
          <w:szCs w:val="24"/>
        </w:rPr>
        <w:lastRenderedPageBreak/>
        <w:t xml:space="preserve">关于金属非金属矿山禁止使用的设备及工艺目录的通知 安监总管一〔2015〕13号 </w:t>
      </w:r>
    </w:p>
    <w:tbl>
      <w:tblPr>
        <w:tblW w:w="1168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5"/>
      </w:tblGrid>
      <w:tr w:rsidR="00C10001" w:rsidRPr="00C10001">
        <w:trPr>
          <w:trHeight w:val="7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10001" w:rsidRPr="00C10001" w:rsidRDefault="00C10001" w:rsidP="00C10001">
            <w:pPr>
              <w:widowControl/>
              <w:jc w:val="left"/>
              <w:rPr>
                <w:rFonts w:ascii="宋体" w:eastAsia="宋体" w:hAnsi="宋体" w:cs="宋体"/>
                <w:kern w:val="0"/>
                <w:sz w:val="8"/>
                <w:szCs w:val="24"/>
              </w:rPr>
            </w:pPr>
          </w:p>
        </w:tc>
      </w:tr>
      <w:tr w:rsidR="00C10001" w:rsidRPr="00C10001">
        <w:trPr>
          <w:trHeight w:val="15"/>
          <w:tblCellSpacing w:w="15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:rsidR="00C10001" w:rsidRPr="00C10001" w:rsidRDefault="00C10001" w:rsidP="00C10001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</w:tbl>
    <w:p w:rsidR="004B18E3" w:rsidRDefault="004B18E3"/>
    <w:sectPr w:rsidR="004B18E3" w:rsidSect="004B1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0001"/>
    <w:rsid w:val="004B18E3"/>
    <w:rsid w:val="00C1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2015-03-03T03:25:00Z</dcterms:created>
  <dcterms:modified xsi:type="dcterms:W3CDTF">2015-03-03T03:26:00Z</dcterms:modified>
</cp:coreProperties>
</file>