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720" w:lineRule="atLeast"/>
        <w:ind w:left="0" w:right="0" w:firstLine="0"/>
        <w:jc w:val="center"/>
        <w:rPr>
          <w:rFonts w:ascii="Tahoma" w:hAnsi="Tahoma" w:eastAsia="Tahoma" w:cs="Tahoma"/>
          <w:i w:val="0"/>
          <w:caps w:val="0"/>
          <w:color w:val="333333"/>
          <w:spacing w:val="0"/>
          <w:sz w:val="21"/>
          <w:szCs w:val="21"/>
        </w:rPr>
      </w:pPr>
      <w:r>
        <w:rPr>
          <w:rFonts w:ascii="方正小标宋简体" w:hAnsi="方正小标宋简体" w:eastAsia="方正小标宋简体" w:cs="方正小标宋简体"/>
          <w:i w:val="0"/>
          <w:caps w:val="0"/>
          <w:color w:val="000000"/>
          <w:spacing w:val="0"/>
          <w:kern w:val="0"/>
          <w:sz w:val="44"/>
          <w:szCs w:val="44"/>
          <w:bdr w:val="none" w:color="auto" w:sz="0" w:space="0"/>
          <w:lang w:val="en-US" w:eastAsia="zh-CN" w:bidi="ar"/>
        </w:rPr>
        <w:t>云南省应急管理厅关于</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720" w:lineRule="atLeast"/>
        <w:ind w:left="0" w:right="0" w:firstLine="0"/>
        <w:jc w:val="center"/>
        <w:rPr>
          <w:rFonts w:hint="default" w:ascii="Tahoma" w:hAnsi="Tahoma" w:eastAsia="Tahoma" w:cs="Tahoma"/>
          <w:i w:val="0"/>
          <w:caps w:val="0"/>
          <w:color w:val="333333"/>
          <w:spacing w:val="0"/>
          <w:sz w:val="21"/>
          <w:szCs w:val="21"/>
        </w:rPr>
      </w:pPr>
      <w:r>
        <w:rPr>
          <w:rFonts w:hint="default" w:ascii="方正小标宋简体" w:hAnsi="方正小标宋简体" w:eastAsia="方正小标宋简体" w:cs="方正小标宋简体"/>
          <w:i w:val="0"/>
          <w:caps w:val="0"/>
          <w:color w:val="000000"/>
          <w:spacing w:val="0"/>
          <w:kern w:val="0"/>
          <w:sz w:val="44"/>
          <w:szCs w:val="44"/>
          <w:bdr w:val="none" w:color="auto" w:sz="0" w:space="0"/>
          <w:lang w:val="en-US" w:eastAsia="zh-CN" w:bidi="ar"/>
        </w:rPr>
        <w:t>废止部分行政规范性文件的决定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0"/>
        <w:jc w:val="center"/>
        <w:rPr>
          <w:rFonts w:hint="default" w:ascii="Tahoma" w:hAnsi="Tahoma" w:eastAsia="Tahoma" w:cs="Tahoma"/>
          <w:i w:val="0"/>
          <w:caps w:val="0"/>
          <w:color w:val="333333"/>
          <w:spacing w:val="0"/>
          <w:sz w:val="21"/>
          <w:szCs w:val="21"/>
        </w:rPr>
      </w:pPr>
      <w:r>
        <w:rPr>
          <w:rFonts w:ascii="仿宋_GB2312" w:hAnsi="Tahoma" w:eastAsia="仿宋_GB2312" w:cs="仿宋_GB2312"/>
          <w:i w:val="0"/>
          <w:caps w:val="0"/>
          <w:color w:val="000000"/>
          <w:spacing w:val="0"/>
          <w:kern w:val="0"/>
          <w:sz w:val="32"/>
          <w:szCs w:val="32"/>
          <w:bdr w:val="none" w:color="auto" w:sz="0" w:space="0"/>
          <w:lang w:val="en-US" w:eastAsia="zh-CN" w:bidi="ar"/>
        </w:rPr>
        <w:t>云应急规〔</w:t>
      </w:r>
      <w:r>
        <w:rPr>
          <w:rFonts w:hint="default" w:ascii="Times New Roman" w:hAnsi="Times New Roman" w:eastAsia="Tahoma" w:cs="Times New Roman"/>
          <w:i w:val="0"/>
          <w:caps w:val="0"/>
          <w:color w:val="000000"/>
          <w:spacing w:val="0"/>
          <w:kern w:val="0"/>
          <w:sz w:val="32"/>
          <w:szCs w:val="32"/>
          <w:bdr w:val="none" w:color="auto" w:sz="0" w:space="0"/>
          <w:lang w:val="en-US" w:eastAsia="zh-CN" w:bidi="ar"/>
        </w:rPr>
        <w:t>2020</w:t>
      </w:r>
      <w:r>
        <w:rPr>
          <w:rFonts w:hint="default" w:ascii="仿宋_GB2312" w:hAnsi="Times New Roman" w:eastAsia="仿宋_GB2312" w:cs="仿宋_GB2312"/>
          <w:i w:val="0"/>
          <w:caps w:val="0"/>
          <w:color w:val="000000"/>
          <w:spacing w:val="0"/>
          <w:kern w:val="0"/>
          <w:sz w:val="32"/>
          <w:szCs w:val="32"/>
          <w:bdr w:val="none" w:color="auto" w:sz="0" w:space="0"/>
          <w:lang w:val="en-US" w:eastAsia="zh-CN" w:bidi="ar"/>
        </w:rPr>
        <w:t>〕</w:t>
      </w:r>
      <w:r>
        <w:rPr>
          <w:rFonts w:hint="default" w:ascii="仿宋_GB2312" w:hAnsi="Tahoma" w:eastAsia="仿宋_GB2312" w:cs="仿宋_GB2312"/>
          <w:i w:val="0"/>
          <w:caps w:val="0"/>
          <w:color w:val="000000"/>
          <w:spacing w:val="0"/>
          <w:kern w:val="0"/>
          <w:sz w:val="32"/>
          <w:szCs w:val="32"/>
          <w:bdr w:val="none" w:color="auto" w:sz="0" w:space="0"/>
          <w:lang w:val="en-US" w:eastAsia="zh-CN" w:bidi="ar"/>
        </w:rPr>
        <w:t>1号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0"/>
        <w:jc w:val="center"/>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各州、市应急管理局，省直各有关部门，各有关单位：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为维护法制统一，加快法治政府建设，按照省政府关于行政规范性文件清理工作的要求，省应急厅对本部门印发的行政规范性文进行了清理，决定废止行政规范性文件16件。废止的行政规范性文件，自本决定发布之日起停止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附件：云南省应急管理厅废止行政规范性文件目录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54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2020年</w:t>
      </w:r>
      <w:r>
        <w:rPr>
          <w:rFonts w:hint="default" w:ascii="Times New Roman" w:hAnsi="Times New Roman" w:eastAsia="仿宋_GB2312" w:cs="Times New Roman"/>
          <w:i w:val="0"/>
          <w:caps w:val="0"/>
          <w:color w:val="000000"/>
          <w:spacing w:val="0"/>
          <w:kern w:val="0"/>
          <w:sz w:val="32"/>
          <w:szCs w:val="32"/>
          <w:bdr w:val="none" w:color="auto" w:sz="0" w:space="0"/>
          <w:lang w:val="en-US" w:eastAsia="zh-CN" w:bidi="ar"/>
        </w:rPr>
        <w:t>3</w:t>
      </w:r>
      <w:r>
        <w:rPr>
          <w:rFonts w:hint="default" w:ascii="仿宋_GB2312" w:hAnsi="Tahoma" w:eastAsia="仿宋_GB2312" w:cs="仿宋_GB2312"/>
          <w:i w:val="0"/>
          <w:caps w:val="0"/>
          <w:color w:val="000000"/>
          <w:spacing w:val="0"/>
          <w:kern w:val="0"/>
          <w:sz w:val="32"/>
          <w:szCs w:val="32"/>
          <w:bdr w:val="none" w:color="auto" w:sz="0" w:space="0"/>
          <w:lang w:val="en-US" w:eastAsia="zh-CN" w:bidi="ar"/>
        </w:rPr>
        <w:t>月</w:t>
      </w:r>
      <w:r>
        <w:rPr>
          <w:rFonts w:hint="default" w:ascii="Times New Roman" w:hAnsi="Times New Roman" w:eastAsia="仿宋_GB2312" w:cs="Times New Roman"/>
          <w:i w:val="0"/>
          <w:caps w:val="0"/>
          <w:color w:val="000000"/>
          <w:spacing w:val="0"/>
          <w:kern w:val="0"/>
          <w:sz w:val="32"/>
          <w:szCs w:val="32"/>
          <w:bdr w:val="none" w:color="auto" w:sz="0" w:space="0"/>
          <w:lang w:val="en-US" w:eastAsia="zh-CN" w:bidi="ar"/>
        </w:rPr>
        <w:t>18</w:t>
      </w:r>
      <w:r>
        <w:rPr>
          <w:rFonts w:hint="default" w:ascii="仿宋_GB2312" w:hAnsi="Tahoma" w:eastAsia="仿宋_GB2312" w:cs="仿宋_GB2312"/>
          <w:i w:val="0"/>
          <w:caps w:val="0"/>
          <w:color w:val="000000"/>
          <w:spacing w:val="0"/>
          <w:kern w:val="0"/>
          <w:sz w:val="32"/>
          <w:szCs w:val="32"/>
          <w:bdr w:val="none" w:color="auto" w:sz="0" w:space="0"/>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ascii="黑体" w:hAnsi="宋体" w:eastAsia="黑体" w:cs="黑体"/>
          <w:i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eastAsia" w:ascii="黑体" w:hAnsi="宋体" w:eastAsia="黑体" w:cs="黑体"/>
          <w:i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eastAsia" w:ascii="黑体" w:hAnsi="宋体" w:eastAsia="黑体" w:cs="黑体"/>
          <w:i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eastAsia" w:ascii="黑体" w:hAnsi="宋体" w:eastAsia="黑体" w:cs="黑体"/>
          <w:i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eastAsia" w:ascii="黑体" w:hAnsi="宋体" w:eastAsia="黑体" w:cs="黑体"/>
          <w:i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0"/>
        <w:jc w:val="both"/>
        <w:rPr>
          <w:rFonts w:hint="default" w:ascii="Tahoma" w:hAnsi="Tahoma" w:eastAsia="Tahoma" w:cs="Tahoma"/>
          <w:i w:val="0"/>
          <w:caps w:val="0"/>
          <w:color w:val="333333"/>
          <w:spacing w:val="0"/>
          <w:sz w:val="21"/>
          <w:szCs w:val="21"/>
        </w:rPr>
      </w:pPr>
      <w:r>
        <w:rPr>
          <w:rFonts w:hint="eastAsia" w:ascii="黑体" w:hAnsi="宋体" w:eastAsia="黑体" w:cs="黑体"/>
          <w:i w:val="0"/>
          <w:caps w:val="0"/>
          <w:color w:val="000000"/>
          <w:spacing w:val="0"/>
          <w:kern w:val="0"/>
          <w:sz w:val="32"/>
          <w:szCs w:val="32"/>
          <w:bdr w:val="none" w:color="auto" w:sz="0" w:space="0"/>
          <w:lang w:val="en-US" w:eastAsia="zh-CN" w:bidi="ar"/>
        </w:rPr>
        <w:t>附件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eastAsia" w:ascii="黑体" w:hAnsi="宋体" w:eastAsia="黑体" w:cs="黑体"/>
          <w:i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0"/>
        <w:jc w:val="center"/>
        <w:rPr>
          <w:rFonts w:hint="default" w:ascii="Tahoma" w:hAnsi="Tahoma" w:eastAsia="Tahoma" w:cs="Tahoma"/>
          <w:i w:val="0"/>
          <w:caps w:val="0"/>
          <w:color w:val="333333"/>
          <w:spacing w:val="0"/>
          <w:sz w:val="21"/>
          <w:szCs w:val="21"/>
        </w:rPr>
      </w:pPr>
      <w:r>
        <w:rPr>
          <w:rFonts w:ascii="方正小标宋_GBK" w:hAnsi="方正小标宋_GBK" w:eastAsia="方正小标宋_GBK" w:cs="方正小标宋_GBK"/>
          <w:i w:val="0"/>
          <w:caps w:val="0"/>
          <w:color w:val="000000"/>
          <w:spacing w:val="0"/>
          <w:kern w:val="0"/>
          <w:sz w:val="44"/>
          <w:szCs w:val="44"/>
          <w:bdr w:val="none" w:color="auto" w:sz="0" w:space="0"/>
          <w:lang w:val="en-US" w:eastAsia="zh-CN" w:bidi="ar"/>
        </w:rPr>
        <w:t>云南省应急管理厅</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0"/>
        <w:jc w:val="center"/>
        <w:rPr>
          <w:rFonts w:hint="default" w:ascii="Tahoma" w:hAnsi="Tahoma" w:eastAsia="Tahoma" w:cs="Tahoma"/>
          <w:i w:val="0"/>
          <w:caps w:val="0"/>
          <w:color w:val="333333"/>
          <w:spacing w:val="0"/>
          <w:sz w:val="21"/>
          <w:szCs w:val="21"/>
        </w:rPr>
      </w:pPr>
      <w:r>
        <w:rPr>
          <w:rFonts w:hint="default" w:ascii="方正小标宋_GBK" w:hAnsi="方正小标宋_GBK" w:eastAsia="方正小标宋_GBK" w:cs="方正小标宋_GBK"/>
          <w:i w:val="0"/>
          <w:caps w:val="0"/>
          <w:color w:val="000000"/>
          <w:spacing w:val="0"/>
          <w:kern w:val="0"/>
          <w:sz w:val="44"/>
          <w:szCs w:val="44"/>
          <w:bdr w:val="none" w:color="auto" w:sz="0" w:space="0"/>
          <w:lang w:val="en-US" w:eastAsia="zh-CN" w:bidi="ar"/>
        </w:rPr>
        <w:t>废止行政规范性文件目录</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一、《云南省小型露天采石（砂）场开采设计资格认定及管理办法（暂行）》（云南省安全生产监督管理局公告第2号）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二、《云南省烟花爆竹生产企业安全许可监督管理办法》（云南省安全生产监督管理局公告第5号）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三、《云南省安全生产检测检验机构监督管理办法》（云南省安全生产监督管理局公告第7号）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四、《云南省煤矿企业劳动定员管理实施办法》（云南省安全生产监督管理局公告第11号）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五、《云南省煤矿矿井通风能力核定实施办法》（云南省安全生产监督管理局公告第12号）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六、《云南省煤矿瓦斯抽采工程初步设计煤与瓦斯突出专项设计审批及竣工验收管理办法》（云南省安全生产监督管理局公告第13号）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七、《云南省安全评价机构管理办法》（云南省安全生产监督管理局公告第15号）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八、《云南省省级危险化学品事故应急救援物资储备仓库管理办法》（云南省安全生产监督管理局公告第18号）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九、《云南省省级安全生产应急救援队伍管理办法》（云南省安全生产监督管理局公告第19号）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十、《云南省职业健康技术服务机构登记备案管理办法》（云南省安全生产监督管理局公告第22号）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十一、《云南省生产安全事故警示管理规定》（云南省安全生产监督管理局公告第23号）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十二、《云南省危险化学品生产企业安全生产许可证实施细则》（云南省安全生产监督管理局公告第27号）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十三、《云南省危险化学品建设项目安全监督管理实施细则》（云南省安全生产监督管理局公告第32号）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十四、《云南省煤矿安全质量标准化考核评级管理办法》（云南省安全生产监督管理局公告第36号）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十五、《云南省烟花爆竹经营许可实施细则》（云南省安全生产监督管理局公告第37号）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rPr>
          <w:rFonts w:hint="default" w:ascii="Tahoma" w:hAnsi="Tahoma" w:eastAsia="Tahoma" w:cs="Tahoma"/>
          <w:i w:val="0"/>
          <w:caps w:val="0"/>
          <w:color w:val="333333"/>
          <w:spacing w:val="0"/>
          <w:sz w:val="21"/>
          <w:szCs w:val="21"/>
        </w:rPr>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十六、《云南省生产安全事故应急预案管理实施办法》（云南省安全生产监督管理局公告第39号）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620" w:lineRule="atLeast"/>
        <w:ind w:left="0" w:right="0" w:firstLine="640"/>
        <w:jc w:val="both"/>
      </w:pPr>
      <w:r>
        <w:rPr>
          <w:rFonts w:hint="default" w:ascii="仿宋_GB2312" w:hAnsi="Tahoma" w:eastAsia="仿宋_GB2312" w:cs="仿宋_GB2312"/>
          <w:i w:val="0"/>
          <w:caps w:val="0"/>
          <w:color w:val="000000"/>
          <w:spacing w:val="0"/>
          <w:kern w:val="0"/>
          <w:sz w:val="32"/>
          <w:szCs w:val="32"/>
          <w:bdr w:val="none" w:color="auto" w:sz="0" w:space="0"/>
          <w:lang w:val="en-US" w:eastAsia="zh-CN" w:bidi="ar"/>
        </w:rPr>
        <w:t>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7F5E5E"/>
    <w:rsid w:val="507F5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2020-03-26T02:42:00Z</dcterms:created>
  <dc:creator>修行1394948530</dc:creator>
  <cp:lastModifiedBy>修行1394948530</cp:lastModifiedBy>
  <dcterms:modified xsi:type="dcterms:W3CDTF">2020-03-26T02:43:58Z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